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DEA" w:rsidRPr="002A6690" w:rsidRDefault="00364DEA" w:rsidP="0036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64DEA" w:rsidRPr="002A6690" w:rsidRDefault="00364DEA" w:rsidP="0036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64DEA" w:rsidRPr="002A6690" w:rsidRDefault="00364DEA" w:rsidP="005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64DEA" w:rsidRDefault="00364DEA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26F86" w:rsidTr="00C26F86">
        <w:tc>
          <w:tcPr>
            <w:tcW w:w="4253" w:type="dxa"/>
          </w:tcPr>
          <w:p w:rsidR="00C26F86" w:rsidRDefault="00C26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C26F86" w:rsidRDefault="00C26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C26F86" w:rsidRDefault="00C26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C26F86" w:rsidRDefault="00C26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C26F86" w:rsidRDefault="00C26F8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Pr="002A6690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64DEA" w:rsidRPr="002A6690" w:rsidRDefault="00364DEA" w:rsidP="00364DEA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364DEA" w:rsidRPr="002A6690" w:rsidRDefault="00364DEA" w:rsidP="00364DEA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sz w:val="28"/>
          <w:szCs w:val="28"/>
        </w:rPr>
        <w:t xml:space="preserve">История материальной культуры и быта </w:t>
      </w: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A262D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A262D1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A262D1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A262D1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Pr="002A6690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E2ADF" w:rsidRPr="002A6690" w:rsidRDefault="00364DEA" w:rsidP="00C26F8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2A6690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4E2ADF" w:rsidRPr="002A6690" w:rsidRDefault="004E2ADF" w:rsidP="004E2ADF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690">
        <w:rPr>
          <w:rFonts w:ascii="Times New Roman" w:hAnsi="Times New Roman" w:cs="Times New Roman"/>
          <w:b/>
          <w:sz w:val="28"/>
          <w:szCs w:val="28"/>
        </w:rPr>
        <w:lastRenderedPageBreak/>
        <w:t>1.ПЕРЕЧЕНЬ КОМПЕТЕНЦИЙ, ФОРМИРУЕМЫХ ПРИ ОСВОЕНИИ ДИСЦИПЛИНЫ</w:t>
      </w:r>
    </w:p>
    <w:p w:rsidR="004E2ADF" w:rsidRDefault="004E2ADF">
      <w:pPr>
        <w:rPr>
          <w:rFonts w:ascii="Times New Roman" w:hAnsi="Times New Roman" w:cs="Times New Roman"/>
        </w:rPr>
      </w:pPr>
    </w:p>
    <w:p w:rsidR="00A262D1" w:rsidRDefault="00A262D1">
      <w:pPr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262D1" w:rsidRPr="00A262D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262D1" w:rsidRPr="00A262D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ОПК1. Способен применять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полученные знания в области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культуроведения и социокультурного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проектирования в профессиональной</w:t>
            </w:r>
          </w:p>
          <w:p w:rsidR="00A262D1" w:rsidRPr="00A262D1" w:rsidRDefault="00A262D1" w:rsidP="00A262D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A262D1" w:rsidRPr="00A262D1" w:rsidRDefault="00A262D1" w:rsidP="00A26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262D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A262D1" w:rsidRPr="00A262D1" w:rsidRDefault="00A262D1" w:rsidP="00A26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262D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участвовать в исследовательских и проектных работах в профессиональной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сфере.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исследовательских и проектных методов в профессиональной сфере; навыками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сбора, обработки, анализа и обобщения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A262D1" w:rsidRPr="002A6690" w:rsidRDefault="00A262D1">
      <w:pPr>
        <w:rPr>
          <w:rFonts w:ascii="Times New Roman" w:hAnsi="Times New Roman" w:cs="Times New Roman"/>
        </w:rPr>
      </w:pPr>
    </w:p>
    <w:p w:rsidR="004E2ADF" w:rsidRPr="002A6690" w:rsidRDefault="004E2ADF" w:rsidP="004E2A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690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контроль: тест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Количество звездочек** указывает на количество правильных ответов, которые предлагается отметить студенту.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1. Повседневность**  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а. это самый близкий к человеку план жизни, связанный с его ощущениями жизни;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это наиболее полное расходование человеческой природности;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в. это мир идеальных конструкций;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г. это наиболее далекий от природности человека план бытия.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2. Повседневность, как особый план бытия, стала темой исследований в период*: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когда само бытие стало «дробиться» на срезы, планы, состояния;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в период архаики;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в период культурных кризисов;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в эпоху, когда главной культурной характеристикой был «синкретизм».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3.   До   начала   XX   столетия   повседневность   рассматривалась   марксизмом, фрейдизмом, структурным функционализмом (исключить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неправильное)*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>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как низшая реальность, значением которой можно пренебречь;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«поверхность, за которой скрывается некая глубина»; 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в. как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 xml:space="preserve">завеса   из   фетишистских   форм,   за   которой   лежит   подлинная реальность»;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высокая, «подлинная» человеческая культура.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lastRenderedPageBreak/>
        <w:t xml:space="preserve">4. Повседневности во «фрейдизме» и «марксизме» предстает как**: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низшая реальность;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«оно» или «экономические связи и отношения»;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«идеальный тип господства»;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реализация «мирового духа».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5. Повседневность как объект проектирования и рационализации выступала в концепциях*: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фрейдизма, марксизма, структурного функционализма;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б. в герменевтических и феноменологических школах;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в социальной философии и современной социологии;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в трактовке «жизненного мира»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Э.Гуссерля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6. Альтернативой «классическому» пониманию повседневной культуры выступили (исключить неправильное)*: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концепция «жизненного мира Э.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идея социологических установок М.Вебера;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феноменологическая социология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А.Щюца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социальная концепция К.Маркса.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7. Повседневность как основа социальной реальности рассмотрена*: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А.Щюцем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Н.Бердяевым;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З.Фрейдом;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Н.И.Костомаровым.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8. В классическом подходе к исследованию культуры повседневности исследователь выступает как**: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абсолютный наблюдатель;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участник социальной жизни «наравне с другими»;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наблюдатель, имеющий (по сравнению с другими) привилегированное положение;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как   человек   «включенный»   в   данную   культуру   и   наблюдающий   её «изнутри».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9. Повседневное и не - повседневное в феноменологической концепции 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Щюца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выступают как (исключить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неправильное)*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>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различные и не соизмеримые по своему значению онтологические структуры;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разные реальности, представляющие разные типы опыта;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в. как   соотнесение   социального   знания   с   повседневными   значениями (конструктами первого порядка);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10. Понятие «жизненный мир» как наиболее близкий план жизни, целостность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познающе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– воспринимающего опыта, в котором целостное «я» обращено к предметности, обыденности окружающего мира это фундамент научного познания в философии*: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Э.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З. Фрейда;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Ю.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Хабермаса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11. Целостность близких (жизненных, повседневных), планов бытия отражена в смыслах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экзистенциональности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*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К. Ясперса;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М.Хайдеггера;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Г.Маркузе.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14. «Игры обмена» - это ключевое понятие характеризующие «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социальнуюмобильнсть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» общества в концепции*: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Ф.Броделя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М.Хайдеггера;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К.Ясперса;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Г.Маркузе.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13. Из социального движения в исследовании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Ф.Броделя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, почти всегда исключались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из за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 xml:space="preserve"> своей прикрепленности к земле*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крестьяне;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сельские лавочники;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«публичные люди»;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женщины.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14.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Бродель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выявляет повседневность, как*: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«почти неподвижную» историю, находящуюся в тесной связи с землей и природой;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«социальную мобильность» общества;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обмен материальным ресурсом;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«цивилизационный» план мобильности.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15. Наиболее близким к человеку, нижним планом бытия с его вещно – материальным выражением в цивилизационном движении (динамике), является*: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повседневность;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городская культура;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«публичная» жизнь;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профессиональная деятельность.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16.   В   концепции   Ф.  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  человеческую   историю   можно   понять   по анализу*: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повседневности;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социальной стратификации;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трудовой активности;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общественной жизни.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17. В работе Н.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Элиаса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повседневность тесно связана*: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с психологией, человеческими эмоциями и аффектами;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 развитием материального производства;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с развитием капитализма;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с развитием демократического общества.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lastRenderedPageBreak/>
        <w:t xml:space="preserve">18.  Природное начало, природа живого человеческого чувства в его повседневном проявлении; психология обыденности, и проявление в ней бессознательного начала в ошибках, оговорках, очитках (случайностях) - от которых человек защищается «молитвой, любовью или войной», выявляется в работах*: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З. Фрейда;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Н.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Элиаса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М.Фуко.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690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4E2ADF" w:rsidRPr="002A6690" w:rsidRDefault="004E2ADF" w:rsidP="004E2ADF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6690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Контрольные вопросы к зачету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Хронология, периодизация первобытного общества.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праобщины</w:t>
      </w:r>
      <w:proofErr w:type="spellEnd"/>
      <w:r w:rsidRPr="002A6690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раннепервобытной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общины.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позднепервобытной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общины.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классообразования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Хозяйственно-бытовая жизнь Древней Греции: ремесла, особенности сельского хозяйства, город и основные типы построек.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Материально-бытовая культура Древнего Рима: армейские традиции; цивилизаторская миссия – города.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Материально-бытовая культура Древнего Рима: система коммуникаций, грандиозность и разнообразие построек.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Эволюция римского частного быта: утварь, одежда.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Разнообразие материально-культурных форм хозяйства и экономики Византийской империи.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Материальные структуры Высокого Средневековья: рост городов, трансформации в хозяйстве и быту; основные типы жилищ.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Основные характеристики материальной культуры эпохи Возрождения.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Основные достижения в материально-хозяйственной сфере в странах Северного Возрождения: книгопечатание, библиотеки и коллекционирование, 3 основных тенденции в европейской моде.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Разнообразие материально-культурных форм хозяйства и экономики Византийской империи: городская культура (на примере Константинополя) – основные строительные приемы, уровень развития коммуникаций, роль ремесла шелкоткачества.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Материальные структуры Раннего Средневековья: технический регресс; феодальный замок; традиции питания.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Характеристика индустриального общества 19 века.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Основные характеристики материальной культуры 20 века: техницизм, городская и сельская культуры, информационное общество и др.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Городской тип итальянской цивилизации эпохи Возрождения: основные принципы градостроительства, типы жилищ, внутреннее убранство помещений; венецианская мода в одежде.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lastRenderedPageBreak/>
        <w:t xml:space="preserve"> Материальные структуры Нового времени: общая характеристика европейской цивилизации – демографическая ситуация, аграрный сектор, «продовольственные» революции.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Материальные структуры Нового времени: общая характеристика европейской цивилизации. 18 век – распространение стиля рококо.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Материальные структуры Нового времени: общая характеристика европейской цивилизации.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Материальная культура Вавилонского царства: ремесла, скотоводство, технология обеспечения земледелия, основные продукты и питание; дороги, торговля, транспорт, армейское вооружение.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Эмансипация женщины в </w:t>
      </w:r>
      <w:r w:rsidRPr="002A669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2A6690">
        <w:rPr>
          <w:rFonts w:ascii="Times New Roman" w:hAnsi="Times New Roman" w:cs="Times New Roman"/>
          <w:sz w:val="24"/>
          <w:szCs w:val="24"/>
        </w:rPr>
        <w:t xml:space="preserve"> столетии.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Особенности и проблемы изучения материально-бытовой культуры.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Типы жилищ первобытного человека.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Материальная культура в эпоху бронзы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Особенности быта кочевников.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Общеварварская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мода” эпохи Великого переселения народов.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Структура повседневно-бытовой и хозяйственной культуры.</w:t>
      </w:r>
    </w:p>
    <w:p w:rsidR="004E2ADF" w:rsidRPr="002A6690" w:rsidRDefault="004E2ADF" w:rsidP="004E2A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pStyle w:val="a5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6690">
        <w:rPr>
          <w:rFonts w:ascii="Times New Roman" w:hAnsi="Times New Roman" w:cs="Times New Roman"/>
          <w:b/>
          <w:sz w:val="32"/>
          <w:szCs w:val="32"/>
        </w:rPr>
        <w:t>Балльная оценка знаний студента</w:t>
      </w:r>
    </w:p>
    <w:p w:rsidR="004E2ADF" w:rsidRPr="002A6690" w:rsidRDefault="004E2ADF" w:rsidP="004E2A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Зачет: 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-«Отлично»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-«Хорошо»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-«Удовлетворительно»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Незачет: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2A6690">
        <w:rPr>
          <w:rFonts w:ascii="Times New Roman" w:hAnsi="Times New Roman" w:cs="Times New Roman"/>
          <w:sz w:val="24"/>
          <w:szCs w:val="24"/>
        </w:rPr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</w:t>
      </w:r>
      <w:r w:rsidRPr="002A6690">
        <w:rPr>
          <w:rFonts w:ascii="Times New Roman" w:hAnsi="Times New Roman" w:cs="Times New Roman"/>
          <w:sz w:val="24"/>
          <w:szCs w:val="24"/>
        </w:rPr>
        <w:lastRenderedPageBreak/>
        <w:t>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E2ADF" w:rsidRPr="002A6690" w:rsidRDefault="004E2ADF">
      <w:pPr>
        <w:rPr>
          <w:rFonts w:ascii="Times New Roman" w:hAnsi="Times New Roman" w:cs="Times New Roman"/>
        </w:rPr>
      </w:pP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Е.В. </w:t>
      </w:r>
      <w:proofErr w:type="spellStart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Дзякович</w:t>
      </w:r>
      <w:proofErr w:type="spellEnd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доктор культурологии, доцент; </w:t>
      </w:r>
      <w:proofErr w:type="spellStart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И.В.Устинова</w:t>
      </w:r>
      <w:proofErr w:type="spellEnd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,  доктор философских наук, доцент</w:t>
      </w:r>
    </w:p>
    <w:p w:rsidR="002A6690" w:rsidRDefault="002A6690">
      <w:pPr>
        <w:rPr>
          <w:rFonts w:ascii="Times New Roman" w:hAnsi="Times New Roman" w:cs="Times New Roman"/>
        </w:rPr>
      </w:pPr>
      <w:bookmarkStart w:id="0" w:name="_GoBack"/>
      <w:bookmarkEnd w:id="0"/>
    </w:p>
    <w:p w:rsidR="003A6B70" w:rsidRPr="002A6690" w:rsidRDefault="003A6B70" w:rsidP="003A6B70">
      <w:pPr>
        <w:spacing w:after="0"/>
        <w:ind w:left="1080" w:hanging="43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E2ADF" w:rsidRPr="002A6690" w:rsidRDefault="004E2ADF">
      <w:pPr>
        <w:rPr>
          <w:rFonts w:ascii="Times New Roman" w:hAnsi="Times New Roman" w:cs="Times New Roman"/>
        </w:rPr>
      </w:pPr>
    </w:p>
    <w:sectPr w:rsidR="004E2ADF" w:rsidRPr="002A6690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6F1E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8E063E"/>
    <w:multiLevelType w:val="hybridMultilevel"/>
    <w:tmpl w:val="9034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EA"/>
    <w:rsid w:val="000154F6"/>
    <w:rsid w:val="00224A76"/>
    <w:rsid w:val="002A6690"/>
    <w:rsid w:val="00364DEA"/>
    <w:rsid w:val="003A6B70"/>
    <w:rsid w:val="003C47FC"/>
    <w:rsid w:val="004641AA"/>
    <w:rsid w:val="004E2ADF"/>
    <w:rsid w:val="005C3684"/>
    <w:rsid w:val="005D24A7"/>
    <w:rsid w:val="00A262D1"/>
    <w:rsid w:val="00B840CC"/>
    <w:rsid w:val="00C26F86"/>
    <w:rsid w:val="00C9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2F045-45CB-48A2-A2AA-FA603EB4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2A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D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E2A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4E2ADF"/>
    <w:pPr>
      <w:keepNext w:val="0"/>
      <w:keepLines w:val="0"/>
      <w:spacing w:line="240" w:lineRule="auto"/>
      <w:contextualSpacing/>
      <w:jc w:val="center"/>
      <w:outlineLvl w:val="9"/>
    </w:pPr>
    <w:rPr>
      <w:rFonts w:ascii="Times New Roman" w:eastAsia="Calibri" w:hAnsi="Times New Roman" w:cs="Times New Roman"/>
      <w:color w:val="auto"/>
    </w:rPr>
  </w:style>
  <w:style w:type="paragraph" w:styleId="2">
    <w:name w:val="toc 2"/>
    <w:basedOn w:val="a"/>
    <w:next w:val="a"/>
    <w:autoRedefine/>
    <w:uiPriority w:val="39"/>
    <w:unhideWhenUsed/>
    <w:rsid w:val="004E2AD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4E2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4E2AD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E2ADF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4E2AD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2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7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Людмила Станиславовна Клюева</cp:lastModifiedBy>
  <cp:revision>4</cp:revision>
  <cp:lastPrinted>2019-06-26T13:38:00Z</cp:lastPrinted>
  <dcterms:created xsi:type="dcterms:W3CDTF">2022-02-11T12:11:00Z</dcterms:created>
  <dcterms:modified xsi:type="dcterms:W3CDTF">2022-08-30T08:12:00Z</dcterms:modified>
</cp:coreProperties>
</file>